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9/30/2025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computing table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 results and share with teammates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Wireframe sketches completed.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Chose</w:t>
      </w:r>
      <w:r w:rsidDel="00000000" w:rsidR="00000000" w:rsidRPr="00000000">
        <w:rPr>
          <w:rtl w:val="0"/>
        </w:rPr>
        <w:t xml:space="preserve"> layout: two side-by-side cards, one for strengths, one for weaknesses.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static UI components for summary cards.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placeholder text for sample strengths/weaknesses.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scoring criteria on 2 sample resumes. Noted which factors influenced percentage most (skills, keywords)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scoring formula and run tests on 2–3 more samples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scores remain meaningful for different resume lengths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Defined criteria and rules for detecting missing/weak skills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Drafted first version of personalized feedback template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feedback rules against example applications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 template to improve clarity and actionability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rules cover enough cases without breaking down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Conducted research for the best approach of keyword detection.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and begin implementation.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